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F3" w:rsidRPr="004D24F3" w:rsidRDefault="004D24F3" w:rsidP="004D24F3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4D24F3">
        <w:rPr>
          <w:rFonts w:cs="Arial"/>
          <w:b/>
          <w:color w:val="333333"/>
          <w:sz w:val="28"/>
          <w:szCs w:val="28"/>
        </w:rPr>
        <w:t xml:space="preserve">Внимание участников программы </w:t>
      </w:r>
      <w:proofErr w:type="spellStart"/>
      <w:r w:rsidRPr="004D24F3">
        <w:rPr>
          <w:rFonts w:cs="Arial"/>
          <w:b/>
          <w:color w:val="333333"/>
          <w:sz w:val="28"/>
          <w:szCs w:val="28"/>
        </w:rPr>
        <w:t>софинансирования</w:t>
      </w:r>
      <w:proofErr w:type="spellEnd"/>
      <w:r w:rsidRPr="004D24F3">
        <w:rPr>
          <w:rFonts w:cs="Arial"/>
          <w:b/>
          <w:color w:val="333333"/>
          <w:sz w:val="28"/>
          <w:szCs w:val="28"/>
        </w:rPr>
        <w:t xml:space="preserve"> пенсионных накоплений, начавших уплату добровольных взносов с 2011 года!</w:t>
      </w:r>
    </w:p>
    <w:p w:rsidR="004D24F3" w:rsidRDefault="004D24F3" w:rsidP="004D24F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4D24F3" w:rsidRDefault="004D24F3" w:rsidP="004D24F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419475" cy="2057400"/>
            <wp:effectExtent l="19050" t="0" r="9525" b="0"/>
            <wp:wrapSquare wrapText="bothSides"/>
            <wp:docPr id="1" name="Рисунок 0" descr="прогр софинанс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 софинанси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В соответствии с пунктом 2 статьи 12 Федерального закона от 30 апреля 2008 года № 56-ФЗ «О дополнительных страховых взносах на накопительную пенсию и государственной поддержке формирования пенсионных накоплений» государственная поддержка формирования пенсионных накоплений граждан–участников Программы государственного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осуществляется в течение 10 лет, начиная с года, следующего за годом первой уплаты дополнительных взносов на накопительную пенсию.</w:t>
      </w:r>
      <w:proofErr w:type="gramEnd"/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Таким образом, для застрахованных лиц, начавших уплату  добровольных взносов с 2011 года, 2020 год является последним годом уплаты взносов на накопительную пенсию с целью получения государственной поддержки по итогам финансового года в 2021 году.</w:t>
      </w:r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Внимание! Граждане, начавшие уплату дополнительных взносов в 2011 году и  приостановившие их перечисление, имеют возможность увеличить свою накопительную пенсию, уплатив дополнительные взносы до конца текущего года (не позднее 31 декабря 2020 года) в размере, дающем право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государственное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Напоминаем, что государство удваивает взносы, перечисленные участниками Программы на свою накопительную пенсию в размере от 2 до 12 тысяч рублей в год.</w:t>
      </w:r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В случае, продолжения уплаты добровольных взносов в 2021 и последующие годы, у данной категории лиц по условиям законодательства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софинансироваться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государством они уже не будут, при этом уплаченные взносы будут включены в состав пенсионных накоплений и переданы на инвестирование в соответствии с Федеральным законом «Об инвестировании средств для финансирования накопительной пенсии в Российской Федерации» и Федеральным законом «О негосударственных пенсионных фондах».</w:t>
      </w:r>
      <w:proofErr w:type="gramEnd"/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Проконтролировать свои пенсионные накопления можно через личный кабинет на сайте ПФР или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Для получения доступа к личному кабинету необходимо  зарегистрироваться 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тентификации (ЕСИА) на сайте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На сайте отображается информация о совершенных платежах, поступившем государственном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полученном от этих средств инвестиционном доходе. Кроме того, информацию о состоянии своих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пенсионных накоплений можно узнать, обратившись в Клиентскую службу Пенсионного фонда по месту жительства или в МФЦ.</w:t>
      </w:r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Как и все остальные пенсионные накопления, эти средства будут выплачены при выходе гражданина на пенсию (или выплачены правопреемникам в случае смерти гражданина).</w:t>
      </w:r>
    </w:p>
    <w:p w:rsidR="004D24F3" w:rsidRDefault="004D24F3" w:rsidP="004D24F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Застрахованные лица, реализовавшие право на получение средств пенсионных накоплений в виде единовременной выплаты в 2015 году, вправе вновь обратиться за осуществлением единовременной выплаты не ранее чем через пять лет со дня предыдущего обращения, то есть в текущем году. Соответственно, обратившиеся за данной выплатой в 2016 году, могут снова ее получить в 2021 году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( 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при условии перечисления дополнительных взносов).</w:t>
      </w:r>
    </w:p>
    <w:p w:rsidR="00EC4EE8" w:rsidRDefault="00EC4EE8"/>
    <w:sectPr w:rsidR="00EC4EE8" w:rsidSect="00EC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F3"/>
    <w:rsid w:val="004D24F3"/>
    <w:rsid w:val="00EC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4F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17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2550</Characters>
  <Application>Microsoft Office Word</Application>
  <DocSecurity>0</DocSecurity>
  <Lines>47</Lines>
  <Paragraphs>8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2020-08-04T07:14:00Z</dcterms:created>
  <dcterms:modified xsi:type="dcterms:W3CDTF">2020-08-04T07:18:00Z</dcterms:modified>
</cp:coreProperties>
</file>